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1FCA" w14:textId="234FB527" w:rsidR="001341B8" w:rsidRDefault="001341B8" w:rsidP="001341B8">
      <w:pPr>
        <w:jc w:val="center"/>
        <w:rPr>
          <w:rFonts w:ascii="黑体" w:eastAsia="黑体" w:hAnsi="黑体"/>
          <w:sz w:val="28"/>
          <w:szCs w:val="28"/>
        </w:rPr>
      </w:pPr>
      <w:r w:rsidRPr="00E0633C">
        <w:rPr>
          <w:rFonts w:ascii="黑体" w:eastAsia="黑体" w:hAnsi="黑体" w:hint="eastAsia"/>
          <w:sz w:val="28"/>
          <w:szCs w:val="28"/>
        </w:rPr>
        <w:t>涉电信诈骗类犯罪案件审判白皮书</w:t>
      </w:r>
      <w:r>
        <w:rPr>
          <w:rFonts w:ascii="黑体" w:eastAsia="黑体" w:hAnsi="黑体" w:hint="eastAsia"/>
          <w:sz w:val="28"/>
          <w:szCs w:val="28"/>
        </w:rPr>
        <w:fldChar w:fldCharType="begin"/>
      </w:r>
      <w:r>
        <w:rPr>
          <w:rFonts w:ascii="黑体" w:eastAsia="黑体" w:hAnsi="黑体" w:hint="eastAsia"/>
          <w:sz w:val="28"/>
          <w:szCs w:val="28"/>
        </w:rPr>
        <w:instrText xml:space="preserve"> eq \o\ac(</w:instrText>
      </w:r>
      <w:r w:rsidRPr="001341B8">
        <w:rPr>
          <w:rFonts w:ascii="黑体" w:eastAsia="黑体" w:hAnsi="黑体" w:hint="eastAsia"/>
          <w:position w:val="-5"/>
          <w:sz w:val="42"/>
          <w:szCs w:val="28"/>
        </w:rPr>
        <w:instrText>○</w:instrText>
      </w:r>
      <w:r>
        <w:rPr>
          <w:rFonts w:ascii="黑体" w:eastAsia="黑体" w:hAnsi="黑体" w:hint="eastAsia"/>
          <w:sz w:val="28"/>
          <w:szCs w:val="28"/>
        </w:rPr>
        <w:instrText>,2)</w:instrText>
      </w:r>
      <w:r>
        <w:rPr>
          <w:rFonts w:ascii="黑体" w:eastAsia="黑体" w:hAnsi="黑体" w:hint="eastAsia"/>
          <w:sz w:val="28"/>
          <w:szCs w:val="28"/>
        </w:rPr>
        <w:fldChar w:fldCharType="end"/>
      </w:r>
    </w:p>
    <w:p w14:paraId="37F35962" w14:textId="77777777" w:rsidR="001341B8" w:rsidRPr="00E0633C" w:rsidRDefault="001341B8" w:rsidP="001341B8">
      <w:pPr>
        <w:jc w:val="center"/>
        <w:rPr>
          <w:rFonts w:ascii="黑体" w:eastAsia="黑体" w:hAnsi="黑体"/>
          <w:szCs w:val="22"/>
        </w:rPr>
      </w:pPr>
      <w:r w:rsidRPr="00E0633C">
        <w:rPr>
          <w:rFonts w:ascii="黑体" w:eastAsia="黑体" w:hAnsi="黑体" w:hint="eastAsia"/>
          <w:szCs w:val="22"/>
        </w:rPr>
        <w:t>来源：上海二中院</w:t>
      </w:r>
      <w:proofErr w:type="gramStart"/>
      <w:r w:rsidRPr="00E0633C">
        <w:rPr>
          <w:rFonts w:ascii="黑体" w:eastAsia="黑体" w:hAnsi="黑体" w:hint="eastAsia"/>
          <w:szCs w:val="22"/>
        </w:rPr>
        <w:t>微信公众号</w:t>
      </w:r>
      <w:proofErr w:type="gramEnd"/>
      <w:r w:rsidRPr="00E0633C">
        <w:rPr>
          <w:rFonts w:ascii="黑体" w:eastAsia="黑体" w:hAnsi="黑体" w:hint="eastAsia"/>
          <w:szCs w:val="22"/>
        </w:rPr>
        <w:t>《“治罪治理并重”刑事审判白皮书（2024）》内容系列</w:t>
      </w:r>
    </w:p>
    <w:p w14:paraId="3016103E" w14:textId="77777777" w:rsidR="001341B8" w:rsidRDefault="001341B8" w:rsidP="001341B8">
      <w:pPr>
        <w:rPr>
          <w:b/>
          <w:bCs/>
        </w:rPr>
      </w:pPr>
    </w:p>
    <w:p w14:paraId="3E5218F0" w14:textId="1E90B254" w:rsidR="001341B8" w:rsidRPr="00E0633C" w:rsidRDefault="001341B8" w:rsidP="001341B8">
      <w:r w:rsidRPr="00E0633C">
        <w:rPr>
          <w:b/>
          <w:bCs/>
        </w:rPr>
        <w:t>四、典型案例</w:t>
      </w:r>
    </w:p>
    <w:p w14:paraId="6E9387E7" w14:textId="77777777" w:rsidR="001341B8" w:rsidRPr="00E0633C" w:rsidRDefault="001341B8" w:rsidP="001341B8"/>
    <w:p w14:paraId="2CD19C29" w14:textId="32679616" w:rsidR="001341B8" w:rsidRPr="00E0633C" w:rsidRDefault="001341B8" w:rsidP="001341B8">
      <w:r w:rsidRPr="00E0633C">
        <w:rPr>
          <w:b/>
          <w:bCs/>
        </w:rPr>
        <w:t>/案例1/</w:t>
      </w:r>
    </w:p>
    <w:p w14:paraId="00609276" w14:textId="77777777" w:rsidR="001341B8" w:rsidRPr="00E0633C" w:rsidRDefault="001341B8" w:rsidP="001341B8">
      <w:r w:rsidRPr="00E0633C">
        <w:rPr>
          <w:b/>
          <w:bCs/>
        </w:rPr>
        <w:t>黄某一等诈骗案——</w:t>
      </w:r>
    </w:p>
    <w:p w14:paraId="13DF69E0" w14:textId="77777777" w:rsidR="001341B8" w:rsidRPr="00E0633C" w:rsidRDefault="001341B8" w:rsidP="001341B8">
      <w:r w:rsidRPr="00E0633C">
        <w:rPr>
          <w:b/>
          <w:bCs/>
        </w:rPr>
        <w:t>依法惩处冒充电商物流</w:t>
      </w:r>
      <w:proofErr w:type="gramStart"/>
      <w:r w:rsidRPr="00E0633C">
        <w:rPr>
          <w:b/>
          <w:bCs/>
        </w:rPr>
        <w:t>客服类诈骗</w:t>
      </w:r>
      <w:proofErr w:type="gramEnd"/>
    </w:p>
    <w:p w14:paraId="7CED61E8" w14:textId="77777777" w:rsidR="001341B8" w:rsidRPr="00E0633C" w:rsidRDefault="001341B8" w:rsidP="001341B8"/>
    <w:p w14:paraId="39D1FDF2" w14:textId="77777777" w:rsidR="001341B8" w:rsidRPr="00E0633C" w:rsidRDefault="001341B8" w:rsidP="001341B8">
      <w:r w:rsidRPr="00E0633C">
        <w:rPr>
          <w:b/>
          <w:bCs/>
        </w:rPr>
        <w:t>·基本案情·</w:t>
      </w:r>
    </w:p>
    <w:p w14:paraId="4807F1EC" w14:textId="77777777" w:rsidR="001341B8" w:rsidRPr="00E0633C" w:rsidRDefault="001341B8" w:rsidP="001341B8">
      <w:r w:rsidRPr="00E0633C">
        <w:t xml:space="preserve">黄某一、黄某二、谢某某等人组成诈骗团伙，冒充快递公司客服人员以丢失快递理赔为由，通过互联网技术手段骗取或窃取被害人钱款。其中，团伙主犯负责提供作案工具、购买快递信息、传授话术、分发作案用QQ号码、利用网络手段联系出卖个人信息人员、被害人、转移资金人员等等，并负责赃款分配。黄某一、黄某二、谢某某在团伙中从事话务员工作。该团伙作案手法有两种：一种是诈骗手段，通过非法获取的公民个人快递丢失件信息，冒充快递公司客服人员，以理赔为由拨打电话，骗取被害人信任，通过 QQ </w:t>
      </w:r>
      <w:proofErr w:type="gramStart"/>
      <w:r w:rsidRPr="00E0633C">
        <w:t>或微信向</w:t>
      </w:r>
      <w:proofErr w:type="gramEnd"/>
      <w:r w:rsidRPr="00E0633C">
        <w:t>被害人发送含有钓鱼网站的二维码，通过</w:t>
      </w:r>
      <w:proofErr w:type="gramStart"/>
      <w:r w:rsidRPr="00E0633C">
        <w:t>被害人扫码输入</w:t>
      </w:r>
      <w:proofErr w:type="gramEnd"/>
      <w:r w:rsidRPr="00E0633C">
        <w:t>的信息获取被害人身份证号、银行或支付宝账号、密码等信息，之后以验证被害人身份、提高被害人支付宝芝麻信用分便于理赔等各种理由，让被害人自愿将钱款转入指定账户；另一种是盗窃手段，通过获取被害人银行、支付宝账号和密码等信息，再向被害人发送填写验证码的二维码，在获得验证码后，通过网络技术手段秘密将被害人银行、支付宝账户内的钱款转走。经查，被告人黄某一、黄某二共计非法获取他人钱款29万余元，被告人谢某某共计非法获取他人钱款22万余元。被告人郭某负责提供银行账户，帮助上述团伙转移犯罪所得2.8万余元，并收取17%的好处费。法院经审理认为，黄某一、黄某二、谢某某均构成盗窃罪、诈骗罪，应两罪并罚，考虑三被告人的犯罪数额，以及从犯、坦白、认罪认罚、退赃退赔等情节，分别判处有期徒刑三年六个月至三年不等的刑罚，均并处罚金；郭某构成掩饰、隐瞒犯罪所得罪，考虑其具有坦白、认罪认罚等情节，判处有期徒刑一年，并处罚金。</w:t>
      </w:r>
    </w:p>
    <w:p w14:paraId="73D8CFBC" w14:textId="77777777" w:rsidR="001341B8" w:rsidRPr="00E0633C" w:rsidRDefault="001341B8" w:rsidP="001341B8"/>
    <w:p w14:paraId="5FA659CE" w14:textId="77777777" w:rsidR="001341B8" w:rsidRPr="00E0633C" w:rsidRDefault="001341B8" w:rsidP="001341B8">
      <w:r w:rsidRPr="00E0633C">
        <w:rPr>
          <w:b/>
          <w:bCs/>
        </w:rPr>
        <w:t>·治罪意义·</w:t>
      </w:r>
    </w:p>
    <w:p w14:paraId="0BD00D14" w14:textId="07573BF9" w:rsidR="001341B8" w:rsidRDefault="001341B8" w:rsidP="001341B8">
      <w:r w:rsidRPr="001341B8">
        <w:rPr>
          <w:rFonts w:hint="eastAsia"/>
        </w:rPr>
        <w:t>本案系一起冒充电商物流客服诈骗的典型案例。犯罪团伙首先购买被害人的快递丢失件信息，再冒充快递公司工作人员，利用信息网络、钓鱼网站等技术，想方设法获得</w:t>
      </w:r>
      <w:r w:rsidRPr="001341B8">
        <w:rPr>
          <w:rFonts w:hint="eastAsia"/>
        </w:rPr>
        <w:lastRenderedPageBreak/>
        <w:t>被害人的银行、支付宝账号、密码、验证码，并诱骗被害人向犯罪团伙提供的账号转账，或者使用技术手段秘密窃取被害人银行、支付宝账户内的资金，最后再由专人负责转移资金，组成完整的犯罪链条。本案彰显了司法机关全链条打击电信网络犯罪的决心。</w:t>
      </w:r>
    </w:p>
    <w:p w14:paraId="18F69FB2" w14:textId="77777777" w:rsidR="001341B8" w:rsidRPr="00E0633C" w:rsidRDefault="001341B8" w:rsidP="001341B8">
      <w:pPr>
        <w:rPr>
          <w:rFonts w:hint="eastAsia"/>
        </w:rPr>
      </w:pPr>
    </w:p>
    <w:p w14:paraId="4792788E" w14:textId="77777777" w:rsidR="001341B8" w:rsidRPr="00E0633C" w:rsidRDefault="001341B8" w:rsidP="001341B8">
      <w:r w:rsidRPr="00E0633C">
        <w:rPr>
          <w:b/>
          <w:bCs/>
        </w:rPr>
        <w:t>·治理建议·</w:t>
      </w:r>
    </w:p>
    <w:p w14:paraId="5927B394" w14:textId="77777777" w:rsidR="001341B8" w:rsidRPr="00E0633C" w:rsidRDefault="001341B8" w:rsidP="001341B8">
      <w:r w:rsidRPr="00E0633C">
        <w:t>对此类案件提出以下治理建议：快递物流行业要进一步加强员工法治教育和行为监管，对客户信息严格保密；加大宣传力度，提醒人民群众转账前先向正规网站客服核实，</w:t>
      </w:r>
      <w:proofErr w:type="gramStart"/>
      <w:r w:rsidRPr="00E0633C">
        <w:t>不</w:t>
      </w:r>
      <w:proofErr w:type="gramEnd"/>
      <w:r w:rsidRPr="00E0633C">
        <w:t>点击来路不明的链接，不向任何人提供个人银行、支付宝账号、密码、验证码，提高防骗意识。</w:t>
      </w:r>
    </w:p>
    <w:p w14:paraId="6321265B" w14:textId="77777777" w:rsidR="001341B8" w:rsidRPr="00E0633C" w:rsidRDefault="001341B8" w:rsidP="001341B8"/>
    <w:p w14:paraId="09C958FD" w14:textId="4908DD2D" w:rsidR="001341B8" w:rsidRPr="00E0633C" w:rsidRDefault="001341B8" w:rsidP="001341B8">
      <w:r w:rsidRPr="00E0633C">
        <w:rPr>
          <w:b/>
          <w:bCs/>
        </w:rPr>
        <w:t>/案例2/</w:t>
      </w:r>
    </w:p>
    <w:p w14:paraId="0C6792EB" w14:textId="77777777" w:rsidR="001341B8" w:rsidRPr="00E0633C" w:rsidRDefault="001341B8" w:rsidP="001341B8">
      <w:r w:rsidRPr="00E0633C">
        <w:rPr>
          <w:b/>
          <w:bCs/>
        </w:rPr>
        <w:t>何某等诈骗案——依法惩处虚假征信类诈骗</w:t>
      </w:r>
    </w:p>
    <w:p w14:paraId="7C7BECE7" w14:textId="77777777" w:rsidR="001341B8" w:rsidRPr="00E0633C" w:rsidRDefault="001341B8" w:rsidP="001341B8">
      <w:r w:rsidRPr="00E0633C">
        <w:rPr>
          <w:b/>
          <w:bCs/>
        </w:rPr>
        <w:t>·基本案情·</w:t>
      </w:r>
    </w:p>
    <w:p w14:paraId="393C4837" w14:textId="77777777" w:rsidR="001341B8" w:rsidRPr="00E0633C" w:rsidRDefault="001341B8" w:rsidP="001341B8">
      <w:r w:rsidRPr="00E0633C">
        <w:t>何某、张某、齐某先后赴境外加入电信诈骗犯罪集团。该犯罪集团统一配备电脑及手机，培训话术、安排食宿、设置底薪及提成比例，并设置“拉手”“枪手”、后勤和管理层等岗位，安排“拉手”通过拨打电话冒充银行客服人员，以注销校园贷信息，否则影响征信为由欺骗被害人添加指定QQ账号，后由“枪手”通过话术诈骗被害人钱款。何某、张某、齐某在该集团担任“拉手”期间，被害人韩某被该犯罪集团骗取钱款共计49万余元。法院经审理认为，何某、张某、齐某的行为构成诈骗罪，分别具有其他特别严重情节或其他严重情节，考虑三被告人系从犯，具有自首、坦白、认罪认罚、退赃退赔等情节，分别判处有期徒刑三年七个月至二年六个月不等的刑罚，均并处罚金。</w:t>
      </w:r>
    </w:p>
    <w:p w14:paraId="58AB27D7" w14:textId="77777777" w:rsidR="001341B8" w:rsidRPr="00E0633C" w:rsidRDefault="001341B8" w:rsidP="001341B8"/>
    <w:p w14:paraId="39245659" w14:textId="77777777" w:rsidR="001341B8" w:rsidRPr="00E0633C" w:rsidRDefault="001341B8" w:rsidP="001341B8">
      <w:r w:rsidRPr="00E0633C">
        <w:rPr>
          <w:b/>
          <w:bCs/>
        </w:rPr>
        <w:t>·治罪意义·</w:t>
      </w:r>
    </w:p>
    <w:p w14:paraId="421155BF" w14:textId="77777777" w:rsidR="001341B8" w:rsidRPr="00E0633C" w:rsidRDefault="001341B8" w:rsidP="001341B8">
      <w:r w:rsidRPr="00E0633C">
        <w:t>本案系一起典型的境外电信网络诈骗犯罪集团冒充银行工作人员以消除不良征信信息为由诈骗钱财的案例。犯罪分子组成分工完备的诈骗集团，远赴境外实施诈骗，利用被害人无知、恐慌心理，虚构相关征信信息，骗取被害人财物。此类犯罪严重损害了国家征信系统的权威性，侵害了人民群众合法权益。本案的依法惩处，彰显了人民法院惩治电信诈骗、维护人民群众合法权益的决心。</w:t>
      </w:r>
    </w:p>
    <w:p w14:paraId="2E1349D1" w14:textId="77777777" w:rsidR="001341B8" w:rsidRPr="00E0633C" w:rsidRDefault="001341B8" w:rsidP="001341B8"/>
    <w:p w14:paraId="3503B111" w14:textId="77777777" w:rsidR="001341B8" w:rsidRPr="00E0633C" w:rsidRDefault="001341B8" w:rsidP="001341B8">
      <w:r w:rsidRPr="00E0633C">
        <w:rPr>
          <w:b/>
          <w:bCs/>
        </w:rPr>
        <w:t>·治理建议·</w:t>
      </w:r>
    </w:p>
    <w:p w14:paraId="69ACA05B" w14:textId="77777777" w:rsidR="001341B8" w:rsidRPr="00E0633C" w:rsidRDefault="001341B8" w:rsidP="001341B8">
      <w:r w:rsidRPr="00E0633C">
        <w:t>建议公民征信主管部门进一步加强对公民个人征信信息的管理，公开公民个人征信的</w:t>
      </w:r>
      <w:r w:rsidRPr="00E0633C">
        <w:lastRenderedPageBreak/>
        <w:t>查询、使用和不良征信处理程序，引导人民群众通过正规渠道及时了解个人征信信息，提出消除不良征信申请，办理个人征信业务；网络信息、电信主管部门应加强网络监管，通过大数据等技术手段及时发现</w:t>
      </w:r>
      <w:proofErr w:type="gramStart"/>
      <w:r w:rsidRPr="00E0633C">
        <w:t>网络涉诈信息</w:t>
      </w:r>
      <w:proofErr w:type="gramEnd"/>
      <w:r w:rsidRPr="00E0633C">
        <w:t>，及时向公安机关共享境内外异常通联信息；金融监管和银行等部门应加强对</w:t>
      </w:r>
      <w:proofErr w:type="gramStart"/>
      <w:r w:rsidRPr="00E0633C">
        <w:t>异常资金</w:t>
      </w:r>
      <w:proofErr w:type="gramEnd"/>
      <w:r w:rsidRPr="00E0633C">
        <w:t>的监测力度，健全对</w:t>
      </w:r>
      <w:proofErr w:type="gramStart"/>
      <w:r w:rsidRPr="00E0633C">
        <w:t>涉诈资金</w:t>
      </w:r>
      <w:proofErr w:type="gramEnd"/>
      <w:r w:rsidRPr="00E0633C">
        <w:t>的追踪、止付、回转程序，及时协助执法部门</w:t>
      </w:r>
      <w:proofErr w:type="gramStart"/>
      <w:r w:rsidRPr="00E0633C">
        <w:t>拦截涉诈资金</w:t>
      </w:r>
      <w:proofErr w:type="gramEnd"/>
      <w:r w:rsidRPr="00E0633C">
        <w:t>；进一步加强国际反电信网络诈骗执法合作，推动电信网络诈骗犯罪的综合治理。</w:t>
      </w:r>
    </w:p>
    <w:p w14:paraId="36E29870" w14:textId="77777777" w:rsidR="003306FA" w:rsidRPr="001341B8" w:rsidRDefault="003306FA"/>
    <w:sectPr w:rsidR="003306FA" w:rsidRPr="00134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FA"/>
    <w:rsid w:val="001341B8"/>
    <w:rsid w:val="003306FA"/>
    <w:rsid w:val="00563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B6CA"/>
  <w15:chartTrackingRefBased/>
  <w15:docId w15:val="{F38D2AAF-EF5C-469A-950B-6CBD9F62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1B8"/>
    <w:pPr>
      <w:widowControl w:val="0"/>
    </w:pPr>
  </w:style>
  <w:style w:type="paragraph" w:styleId="1">
    <w:name w:val="heading 1"/>
    <w:basedOn w:val="a"/>
    <w:next w:val="a"/>
    <w:link w:val="10"/>
    <w:uiPriority w:val="9"/>
    <w:qFormat/>
    <w:rsid w:val="00330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6FA"/>
    <w:rPr>
      <w:rFonts w:cstheme="majorBidi"/>
      <w:color w:val="2F5496" w:themeColor="accent1" w:themeShade="BF"/>
      <w:sz w:val="28"/>
      <w:szCs w:val="28"/>
    </w:rPr>
  </w:style>
  <w:style w:type="character" w:customStyle="1" w:styleId="50">
    <w:name w:val="标题 5 字符"/>
    <w:basedOn w:val="a0"/>
    <w:link w:val="5"/>
    <w:uiPriority w:val="9"/>
    <w:semiHidden/>
    <w:rsid w:val="003306FA"/>
    <w:rPr>
      <w:rFonts w:cstheme="majorBidi"/>
      <w:color w:val="2F5496" w:themeColor="accent1" w:themeShade="BF"/>
      <w:sz w:val="24"/>
    </w:rPr>
  </w:style>
  <w:style w:type="character" w:customStyle="1" w:styleId="60">
    <w:name w:val="标题 6 字符"/>
    <w:basedOn w:val="a0"/>
    <w:link w:val="6"/>
    <w:uiPriority w:val="9"/>
    <w:semiHidden/>
    <w:rsid w:val="003306FA"/>
    <w:rPr>
      <w:rFonts w:cstheme="majorBidi"/>
      <w:b/>
      <w:bCs/>
      <w:color w:val="2F5496" w:themeColor="accent1" w:themeShade="BF"/>
    </w:rPr>
  </w:style>
  <w:style w:type="character" w:customStyle="1" w:styleId="70">
    <w:name w:val="标题 7 字符"/>
    <w:basedOn w:val="a0"/>
    <w:link w:val="7"/>
    <w:uiPriority w:val="9"/>
    <w:semiHidden/>
    <w:rsid w:val="003306FA"/>
    <w:rPr>
      <w:rFonts w:cstheme="majorBidi"/>
      <w:b/>
      <w:bCs/>
      <w:color w:val="595959" w:themeColor="text1" w:themeTint="A6"/>
    </w:rPr>
  </w:style>
  <w:style w:type="character" w:customStyle="1" w:styleId="80">
    <w:name w:val="标题 8 字符"/>
    <w:basedOn w:val="a0"/>
    <w:link w:val="8"/>
    <w:uiPriority w:val="9"/>
    <w:semiHidden/>
    <w:rsid w:val="003306FA"/>
    <w:rPr>
      <w:rFonts w:cstheme="majorBidi"/>
      <w:color w:val="595959" w:themeColor="text1" w:themeTint="A6"/>
    </w:rPr>
  </w:style>
  <w:style w:type="character" w:customStyle="1" w:styleId="90">
    <w:name w:val="标题 9 字符"/>
    <w:basedOn w:val="a0"/>
    <w:link w:val="9"/>
    <w:uiPriority w:val="9"/>
    <w:semiHidden/>
    <w:rsid w:val="003306FA"/>
    <w:rPr>
      <w:rFonts w:eastAsiaTheme="majorEastAsia" w:cstheme="majorBidi"/>
      <w:color w:val="595959" w:themeColor="text1" w:themeTint="A6"/>
    </w:rPr>
  </w:style>
  <w:style w:type="paragraph" w:styleId="a3">
    <w:name w:val="Title"/>
    <w:basedOn w:val="a"/>
    <w:next w:val="a"/>
    <w:link w:val="a4"/>
    <w:uiPriority w:val="10"/>
    <w:qFormat/>
    <w:rsid w:val="00330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6FA"/>
    <w:pPr>
      <w:spacing w:before="160"/>
      <w:jc w:val="center"/>
    </w:pPr>
    <w:rPr>
      <w:i/>
      <w:iCs/>
      <w:color w:val="404040" w:themeColor="text1" w:themeTint="BF"/>
    </w:rPr>
  </w:style>
  <w:style w:type="character" w:customStyle="1" w:styleId="a8">
    <w:name w:val="引用 字符"/>
    <w:basedOn w:val="a0"/>
    <w:link w:val="a7"/>
    <w:uiPriority w:val="29"/>
    <w:rsid w:val="003306FA"/>
    <w:rPr>
      <w:i/>
      <w:iCs/>
      <w:color w:val="404040" w:themeColor="text1" w:themeTint="BF"/>
    </w:rPr>
  </w:style>
  <w:style w:type="paragraph" w:styleId="a9">
    <w:name w:val="List Paragraph"/>
    <w:basedOn w:val="a"/>
    <w:uiPriority w:val="34"/>
    <w:qFormat/>
    <w:rsid w:val="003306FA"/>
    <w:pPr>
      <w:ind w:left="720"/>
      <w:contextualSpacing/>
    </w:pPr>
  </w:style>
  <w:style w:type="character" w:styleId="aa">
    <w:name w:val="Intense Emphasis"/>
    <w:basedOn w:val="a0"/>
    <w:uiPriority w:val="21"/>
    <w:qFormat/>
    <w:rsid w:val="003306FA"/>
    <w:rPr>
      <w:i/>
      <w:iCs/>
      <w:color w:val="2F5496" w:themeColor="accent1" w:themeShade="BF"/>
    </w:rPr>
  </w:style>
  <w:style w:type="paragraph" w:styleId="ab">
    <w:name w:val="Intense Quote"/>
    <w:basedOn w:val="a"/>
    <w:next w:val="a"/>
    <w:link w:val="ac"/>
    <w:uiPriority w:val="30"/>
    <w:qFormat/>
    <w:rsid w:val="00330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6FA"/>
    <w:rPr>
      <w:i/>
      <w:iCs/>
      <w:color w:val="2F5496" w:themeColor="accent1" w:themeShade="BF"/>
    </w:rPr>
  </w:style>
  <w:style w:type="character" w:styleId="ad">
    <w:name w:val="Intense Reference"/>
    <w:basedOn w:val="a0"/>
    <w:uiPriority w:val="32"/>
    <w:qFormat/>
    <w:rsid w:val="00330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941</Characters>
  <Application>Microsoft Office Word</Application>
  <DocSecurity>0</DocSecurity>
  <Lines>62</Lines>
  <Paragraphs>43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良玲 周</dc:creator>
  <cp:keywords/>
  <dc:description/>
  <cp:lastModifiedBy>良玲 周</cp:lastModifiedBy>
  <cp:revision>2</cp:revision>
  <dcterms:created xsi:type="dcterms:W3CDTF">2025-06-27T03:29:00Z</dcterms:created>
  <dcterms:modified xsi:type="dcterms:W3CDTF">2025-06-27T03:31:00Z</dcterms:modified>
</cp:coreProperties>
</file>